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AZITRA,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PARTNERS LIMITED PARTNERSHIP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5,448,213.00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5,448,213.00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5,448,213.00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8.40 %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AZITRA,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 BUSINESS PARK DRIVE, SUITE 6, BRANFORD, CT 06405</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NANTAHALA CAPITAL PARTNERS LIMITED PARTNERSHIP ("Nantahala")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CT 06840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Nantahala is a Massachusetts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Nantahala may be deemed to be the beneficial owner of 5,448,213 Shares. The 5,448,213 Shares includes 4,266,971 Shares which may be acquired by the Reporting Persons within sixty days through the exercise of warrants.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8.40% of the total number of Shares outstanding, based on 60,603,741 shares outstanding received from the issuer on July 7 2026, plus 4,266,971 Shares issuable upon exercise of warrants.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5,448,213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5,448,213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84"/>
        <w:gridCol w:w="4821"/>
      </w:tblGrid>
      <w:tr>
        <w:trPr/>
        <w:tc>
          <w:tcPr>
            <w:tcW w:w="5384" w:type="dxa"/>
            <w:tcBorders/>
            <w:vAlign w:val="center"/>
          </w:tcPr>
          <w:p>
            <w:pPr>
              <w:pStyle w:val="TableContents"/>
              <w:bidi w:val="0"/>
              <w:spacing w:before="0" w:after="0"/>
              <w:jc w:val="left"/>
              <w:rPr/>
            </w:pPr>
            <w:r>
              <w:rPr/>
              <w:t> </w:t>
            </w:r>
          </w:p>
          <w:tbl>
            <w:tblPr>
              <w:tblW w:w="6901" w:type="dxa"/>
              <w:jc w:val="left"/>
              <w:tblInd w:w="0" w:type="dxa"/>
              <w:tblLayout w:type="fixed"/>
              <w:tblCellMar>
                <w:top w:w="28" w:type="dxa"/>
                <w:left w:w="28" w:type="dxa"/>
                <w:bottom w:w="28" w:type="dxa"/>
                <w:right w:w="28" w:type="dxa"/>
              </w:tblCellMar>
            </w:tblPr>
            <w:tblGrid>
              <w:gridCol w:w="6901"/>
            </w:tblGrid>
            <w:tr>
              <w:trPr/>
              <w:tc>
                <w:tcPr>
                  <w:tcW w:w="6901" w:type="dxa"/>
                  <w:tcBorders/>
                  <w:vAlign w:val="center"/>
                </w:tcPr>
                <w:p>
                  <w:pPr>
                    <w:pStyle w:val="TableContents"/>
                    <w:bidi w:val="0"/>
                    <w:spacing w:before="0" w:after="0"/>
                    <w:jc w:val="left"/>
                    <w:rPr/>
                  </w:pPr>
                  <w:r>
                    <w:rPr/>
                    <w:t>NANTAHALA CAPITAL PARTNERS LIMITED PARTNERSHIP</w:t>
                  </w:r>
                </w:p>
              </w:tc>
            </w:tr>
          </w:tbl>
          <w:p>
            <w:pPr>
              <w:pStyle w:val="TableContents"/>
              <w:bidi w:val="0"/>
              <w:spacing w:before="0" w:after="283"/>
              <w:jc w:val="left"/>
              <w:rPr/>
            </w:pPr>
            <w:r>
              <w:rPr/>
            </w:r>
          </w:p>
        </w:tc>
        <w:tc>
          <w:tcPr>
            <w:tcW w:w="48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Taki Vasilakis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Taki Vasilakis / Chief Compliance Officer Nantahala Capital Management, LLC</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Wilmot B. Harkey</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Wilmot B. Harkey / Manager Nantahala Capital Management, LLC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Mack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Mack / Manager Nantahala Capital Management, LLC</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846</Words>
  <Characters>4451</Characters>
  <CharactersWithSpaces>5278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