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15,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AZITRA,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238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9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001-41705</w:t>
            </w:r>
          </w:p>
        </w:tc>
        <w:tc>
          <w:tcPr>
            <w:tcW w:w="196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rPr>
              <w:t>46-4478536</w:t>
            </w:r>
          </w:p>
        </w:tc>
      </w:tr>
      <w:tr>
        <w:trPr>
          <w:trHeight w:val="216"/>
        </w:trPr>
        <w:tc>
          <w:tcPr>
            <w:tcW w:w="23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49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(Commission</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3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9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File Number)</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380" w:type="dxa"/>
            <w:vAlign w:val="bottom"/>
          </w:tcPr>
          <w:p>
            <w:pPr>
              <w:spacing w:after="0"/>
              <w:rPr>
                <w:sz w:val="24"/>
                <w:szCs w:val="24"/>
                <w:color w:val="auto"/>
              </w:rPr>
            </w:pPr>
          </w:p>
        </w:tc>
        <w:tc>
          <w:tcPr>
            <w:tcW w:w="49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21 Business Park Drive</w:t>
            </w:r>
          </w:p>
        </w:tc>
        <w:tc>
          <w:tcPr>
            <w:tcW w:w="1960" w:type="dxa"/>
            <w:vAlign w:val="bottom"/>
          </w:tcPr>
          <w:p>
            <w:pPr>
              <w:spacing w:after="0"/>
              <w:rPr>
                <w:sz w:val="24"/>
                <w:szCs w:val="24"/>
                <w:color w:val="auto"/>
              </w:rPr>
            </w:pPr>
          </w:p>
        </w:tc>
      </w:tr>
      <w:tr>
        <w:trPr>
          <w:trHeight w:val="220"/>
        </w:trPr>
        <w:tc>
          <w:tcPr>
            <w:tcW w:w="2380" w:type="dxa"/>
            <w:vAlign w:val="bottom"/>
          </w:tcPr>
          <w:p>
            <w:pPr>
              <w:spacing w:after="0"/>
              <w:rPr>
                <w:sz w:val="19"/>
                <w:szCs w:val="19"/>
                <w:color w:val="auto"/>
              </w:rPr>
            </w:pPr>
          </w:p>
        </w:tc>
        <w:tc>
          <w:tcPr>
            <w:tcW w:w="49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Branford, CT 06405</w:t>
            </w:r>
          </w:p>
        </w:tc>
        <w:tc>
          <w:tcPr>
            <w:tcW w:w="1960" w:type="dxa"/>
            <w:vAlign w:val="bottom"/>
          </w:tcPr>
          <w:p>
            <w:pPr>
              <w:spacing w:after="0"/>
              <w:rPr>
                <w:sz w:val="19"/>
                <w:szCs w:val="19"/>
                <w:color w:val="auto"/>
              </w:rPr>
            </w:pPr>
          </w:p>
        </w:tc>
      </w:tr>
      <w:tr>
        <w:trPr>
          <w:trHeight w:val="234"/>
        </w:trPr>
        <w:tc>
          <w:tcPr>
            <w:tcW w:w="2380" w:type="dxa"/>
            <w:vAlign w:val="bottom"/>
          </w:tcPr>
          <w:p>
            <w:pPr>
              <w:spacing w:after="0"/>
              <w:rPr>
                <w:sz w:val="20"/>
                <w:szCs w:val="20"/>
                <w:color w:val="auto"/>
              </w:rPr>
            </w:pPr>
          </w:p>
        </w:tc>
        <w:tc>
          <w:tcPr>
            <w:tcW w:w="49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(Address of principal executive offices)(Zip Code)</w:t>
            </w:r>
          </w:p>
        </w:tc>
        <w:tc>
          <w:tcPr>
            <w:tcW w:w="1960" w:type="dxa"/>
            <w:vAlign w:val="bottom"/>
          </w:tcPr>
          <w:p>
            <w:pPr>
              <w:spacing w:after="0"/>
              <w:rPr>
                <w:sz w:val="20"/>
                <w:szCs w:val="20"/>
                <w:color w:val="auto"/>
              </w:rPr>
            </w:pPr>
          </w:p>
        </w:tc>
      </w:tr>
      <w:tr>
        <w:trPr>
          <w:trHeight w:val="414"/>
        </w:trPr>
        <w:tc>
          <w:tcPr>
            <w:tcW w:w="2380" w:type="dxa"/>
            <w:vAlign w:val="bottom"/>
          </w:tcPr>
          <w:p>
            <w:pPr>
              <w:spacing w:after="0"/>
              <w:rPr>
                <w:sz w:val="24"/>
                <w:szCs w:val="24"/>
                <w:color w:val="auto"/>
              </w:rPr>
            </w:pPr>
          </w:p>
        </w:tc>
        <w:tc>
          <w:tcPr>
            <w:tcW w:w="49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(203) 646-6446</w:t>
            </w:r>
          </w:p>
        </w:tc>
        <w:tc>
          <w:tcPr>
            <w:tcW w:w="1960" w:type="dxa"/>
            <w:vAlign w:val="bottom"/>
          </w:tcPr>
          <w:p>
            <w:pPr>
              <w:spacing w:after="0"/>
              <w:rPr>
                <w:sz w:val="24"/>
                <w:szCs w:val="24"/>
                <w:color w:val="auto"/>
              </w:rPr>
            </w:pPr>
          </w:p>
        </w:tc>
      </w:tr>
      <w:tr>
        <w:trPr>
          <w:trHeight w:val="234"/>
        </w:trPr>
        <w:tc>
          <w:tcPr>
            <w:tcW w:w="2380" w:type="dxa"/>
            <w:vAlign w:val="bottom"/>
          </w:tcPr>
          <w:p>
            <w:pPr>
              <w:spacing w:after="0"/>
              <w:rPr>
                <w:sz w:val="20"/>
                <w:szCs w:val="20"/>
                <w:color w:val="auto"/>
              </w:rPr>
            </w:pPr>
          </w:p>
        </w:tc>
        <w:tc>
          <w:tcPr>
            <w:tcW w:w="49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960" w:type="dxa"/>
            <w:vAlign w:val="bottom"/>
          </w:tcPr>
          <w:p>
            <w:pPr>
              <w:spacing w:after="0"/>
              <w:rPr>
                <w:sz w:val="20"/>
                <w:szCs w:val="20"/>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2"/>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w:t>
            </w:r>
          </w:p>
        </w:tc>
        <w:tc>
          <w:tcPr>
            <w:tcW w:w="220" w:type="dxa"/>
            <w:vAlign w:val="bottom"/>
          </w:tcPr>
          <w:p>
            <w:pPr>
              <w:spacing w:after="0"/>
              <w:rPr>
                <w:sz w:val="20"/>
                <w:szCs w:val="20"/>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AZTR</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NYSE American</w:t>
            </w:r>
          </w:p>
        </w:tc>
      </w:tr>
    </w:tbl>
    <w:p>
      <w:pPr>
        <w:spacing w:after="0" w:line="17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15, 2026, Azitra, Inc. (the “Company”) filed a certificate of amendment (the “Certificate of Amendment”) to the Company’s Second Amended and Restated Certificate of Incorporation (as amended, the “Certificate of Incorporation”) with the Secretary of State of the State of Delaware to increase the authorized shares of the Company’s common stock, par value $0.0001 per share, from 200,000,000 to 750,000,000 shares and to make a corresponding change to the number of authorized shares of capital stock (the “Authorized Share Increase”). The Authorized Share Increase was approved by stockholders at the Company’s Annual Meeting as described in Item 5.07 below.</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Certificate of Amendment does not purport to be complete and is qualified in its entirety by reference to the full text of the Certificate of Amendment, a copy of which is filed as Exhibit 3.1 to this Current Report on Form 8-K (the “Current Report”) and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jc w:val="both"/>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June 15, 2026, the Company reconvened its 2026 annual meeting of stockholders (the “Annual Meeting”), which was initially convened and then adjourned, without conducting any business on June 4, 2026. Proxies had been submitted by stockholders representing over one-third of the shares of the Company’s common stock outstanding and entitled to vote, which constituted a quorum. At the Annual Meeting, the Company’s stockholders voted on eight proposals, each of which is described in more detail in the proxy statement for the Annual Meeting (the “Proxy Statement”) filed with the U.S. Securities and Exchange Commission on </w:t>
      </w:r>
      <w:hyperlink r:id="rId15">
        <w:r>
          <w:rPr>
            <w:rFonts w:ascii="Times New Roman" w:cs="Times New Roman" w:eastAsia="Times New Roman" w:hAnsi="Times New Roman"/>
            <w:sz w:val="18"/>
            <w:szCs w:val="18"/>
            <w:u w:val="single" w:color="auto"/>
            <w:color w:val="0000EE"/>
          </w:rPr>
          <w:t>May 8,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and is incorporated herein by reference. The following is a brief description of the matters voted upon and the results.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Proposal No. 1. </w:t>
      </w:r>
      <w:r>
        <w:rPr>
          <w:rFonts w:ascii="Times New Roman" w:cs="Times New Roman" w:eastAsia="Times New Roman" w:hAnsi="Times New Roman"/>
          <w:sz w:val="18"/>
          <w:szCs w:val="18"/>
          <w:color w:val="auto"/>
        </w:rPr>
        <w:t>Stockholders approved the election of the four director nominees named in the Proxy Statement to serve as members of the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(the “Board”) of the Company until the next annual meeting of stockholders and until their successors are duly elected and qualified. The director nominees named in the Proxy Statement for election to the Company’s Board were the following individuals: Francisco D. Salva, Travis Whitfill, Barbara Ryan and John Schroer, with shares voted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w:t>
            </w:r>
          </w:p>
        </w:tc>
      </w:tr>
      <w:tr>
        <w:trPr>
          <w:trHeight w:val="238"/>
        </w:trPr>
        <w:tc>
          <w:tcPr>
            <w:tcW w:w="474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4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For</w:t>
            </w: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Withheld</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Non-Votes</w:t>
            </w:r>
          </w:p>
        </w:tc>
      </w:tr>
      <w:tr>
        <w:trPr>
          <w:trHeight w:val="210"/>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Francisco D. Salva</w:t>
            </w:r>
          </w:p>
        </w:tc>
        <w:tc>
          <w:tcPr>
            <w:tcW w:w="24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639,815</w:t>
            </w:r>
          </w:p>
        </w:tc>
        <w:tc>
          <w:tcPr>
            <w:tcW w:w="22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576,647</w:t>
            </w:r>
          </w:p>
        </w:tc>
        <w:tc>
          <w:tcPr>
            <w:tcW w:w="2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4,861,794</w:t>
            </w: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Travis Whitfill</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642,109</w:t>
            </w:r>
          </w:p>
        </w:tc>
        <w:tc>
          <w:tcPr>
            <w:tcW w:w="22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574,353</w:t>
            </w:r>
          </w:p>
        </w:tc>
        <w:tc>
          <w:tcPr>
            <w:tcW w:w="2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4,861,794</w:t>
            </w: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Barbara Ryan</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1,087,320</w:t>
            </w:r>
          </w:p>
        </w:tc>
        <w:tc>
          <w:tcPr>
            <w:tcW w:w="22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129,142</w:t>
            </w:r>
          </w:p>
        </w:tc>
        <w:tc>
          <w:tcPr>
            <w:tcW w:w="20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4,861,794</w:t>
            </w:r>
          </w:p>
        </w:tc>
      </w:tr>
      <w:tr>
        <w:trPr>
          <w:trHeight w:val="238"/>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John Schroer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643,985</w:t>
            </w:r>
          </w:p>
        </w:tc>
        <w:tc>
          <w:tcPr>
            <w:tcW w:w="220" w:type="dxa"/>
            <w:vAlign w:val="bottom"/>
          </w:tcPr>
          <w:p>
            <w:pPr>
              <w:spacing w:after="0"/>
              <w:rPr>
                <w:sz w:val="20"/>
                <w:szCs w:val="20"/>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572,477</w:t>
            </w:r>
          </w:p>
        </w:tc>
        <w:tc>
          <w:tcPr>
            <w:tcW w:w="20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4,861,794</w:t>
            </w:r>
          </w:p>
        </w:tc>
      </w:tr>
    </w:tbl>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Proposal No. 2. </w:t>
      </w:r>
      <w:r>
        <w:rPr>
          <w:rFonts w:ascii="Times New Roman" w:cs="Times New Roman" w:eastAsia="Times New Roman" w:hAnsi="Times New Roman"/>
          <w:sz w:val="18"/>
          <w:szCs w:val="18"/>
          <w:color w:val="auto"/>
        </w:rPr>
        <w:t>Stockholders approved the adoption of an amendment to the Company’s Certificate of Incorporation to increase the authorized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the Company’s common stock from 200,000,000 shares to 750,000,000 shares, with shares voted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2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0"/>
        </w:trPr>
        <w:tc>
          <w:tcPr>
            <w:tcW w:w="250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713,487</w:t>
            </w:r>
          </w:p>
        </w:tc>
        <w:tc>
          <w:tcPr>
            <w:tcW w:w="2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476,452</w:t>
            </w:r>
          </w:p>
        </w:tc>
        <w:tc>
          <w:tcPr>
            <w:tcW w:w="22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26,523</w:t>
            </w:r>
          </w:p>
        </w:tc>
        <w:tc>
          <w:tcPr>
            <w:tcW w:w="220" w:type="dxa"/>
            <w:vAlign w:val="bottom"/>
            <w:tcBorders>
              <w:top w:val="single" w:sz="8" w:color="CCEEFF"/>
            </w:tcBorders>
            <w:shd w:val="clear" w:color="auto" w:fill="CCEEFF"/>
          </w:tcPr>
          <w:p>
            <w:pPr>
              <w:spacing w:after="0"/>
              <w:rPr>
                <w:sz w:val="18"/>
                <w:szCs w:val="18"/>
                <w:color w:val="auto"/>
              </w:rPr>
            </w:pPr>
          </w:p>
        </w:tc>
        <w:tc>
          <w:tcPr>
            <w:tcW w:w="2920" w:type="dxa"/>
            <w:vAlign w:val="bottom"/>
            <w:tcBorders>
              <w:top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4,861,794</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described in Item 5.03 of this Current Report, the Company filed the Certificate of Amendment with the Secretary of State of the State of Delaware on June 15, 2026 to effect the Authorized Share Increase.</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Proposal No. 3. </w:t>
      </w:r>
      <w:r>
        <w:rPr>
          <w:rFonts w:ascii="Times New Roman" w:cs="Times New Roman" w:eastAsia="Times New Roman" w:hAnsi="Times New Roman"/>
          <w:sz w:val="18"/>
          <w:szCs w:val="18"/>
          <w:color w:val="auto"/>
        </w:rPr>
        <w:t>Stockholders approved the adoption of an amendment to the Company’s Certificate of Incorporation, and authorized the Company’s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effect one or more reverse stock splits, with shares voted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2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0"/>
        </w:trPr>
        <w:tc>
          <w:tcPr>
            <w:tcW w:w="250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645,704</w:t>
            </w:r>
          </w:p>
        </w:tc>
        <w:tc>
          <w:tcPr>
            <w:tcW w:w="2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550,065</w:t>
            </w:r>
          </w:p>
        </w:tc>
        <w:tc>
          <w:tcPr>
            <w:tcW w:w="22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20,693</w:t>
            </w:r>
          </w:p>
        </w:tc>
        <w:tc>
          <w:tcPr>
            <w:tcW w:w="220" w:type="dxa"/>
            <w:vAlign w:val="bottom"/>
            <w:tcBorders>
              <w:top w:val="single" w:sz="8" w:color="CCEEFF"/>
            </w:tcBorders>
            <w:shd w:val="clear" w:color="auto" w:fill="CCEEFF"/>
          </w:tcPr>
          <w:p>
            <w:pPr>
              <w:spacing w:after="0"/>
              <w:rPr>
                <w:sz w:val="18"/>
                <w:szCs w:val="18"/>
                <w:color w:val="auto"/>
              </w:rPr>
            </w:pPr>
          </w:p>
        </w:tc>
        <w:tc>
          <w:tcPr>
            <w:tcW w:w="2920" w:type="dxa"/>
            <w:vAlign w:val="bottom"/>
            <w:tcBorders>
              <w:top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4,861,794</w:t>
            </w:r>
          </w:p>
        </w:tc>
      </w:tr>
      <w:tr>
        <w:trPr>
          <w:trHeight w:val="432"/>
        </w:trPr>
        <w:tc>
          <w:tcPr>
            <w:tcW w:w="2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 w:name="page3"/>
    <w:bookmarkEnd w:id="2"/>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Proposal No. 4. </w:t>
      </w:r>
      <w:r>
        <w:rPr>
          <w:rFonts w:ascii="Times New Roman" w:cs="Times New Roman" w:eastAsia="Times New Roman" w:hAnsi="Times New Roman"/>
          <w:sz w:val="18"/>
          <w:szCs w:val="18"/>
          <w:color w:val="auto"/>
        </w:rPr>
        <w:t>Stockholders ratified the appointment of Grassi &amp; Co., CPAs, P.C. as the Company’s independent registered public accounting firm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fiscal year ending December 31, 2026, with shares voted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2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2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9"/>
        </w:trPr>
        <w:tc>
          <w:tcPr>
            <w:tcW w:w="250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5,319,060</w:t>
            </w:r>
          </w:p>
        </w:tc>
        <w:tc>
          <w:tcPr>
            <w:tcW w:w="2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699,850</w:t>
            </w:r>
          </w:p>
        </w:tc>
        <w:tc>
          <w:tcPr>
            <w:tcW w:w="22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59,346</w:t>
            </w:r>
          </w:p>
        </w:tc>
        <w:tc>
          <w:tcPr>
            <w:tcW w:w="220" w:type="dxa"/>
            <w:vAlign w:val="bottom"/>
            <w:tcBorders>
              <w:top w:val="single" w:sz="8" w:color="CCEEFF"/>
            </w:tcBorders>
            <w:shd w:val="clear" w:color="auto" w:fill="CCEEFF"/>
          </w:tcPr>
          <w:p>
            <w:pPr>
              <w:spacing w:after="0"/>
              <w:rPr>
                <w:sz w:val="18"/>
                <w:szCs w:val="18"/>
                <w:color w:val="auto"/>
              </w:rPr>
            </w:pPr>
          </w:p>
        </w:tc>
        <w:tc>
          <w:tcPr>
            <w:tcW w:w="2920" w:type="dxa"/>
            <w:vAlign w:val="bottom"/>
            <w:tcBorders>
              <w:top w:val="single" w:sz="8" w:color="auto"/>
            </w:tcBorders>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Proposal No. 5</w:t>
      </w:r>
      <w:r>
        <w:rPr>
          <w:rFonts w:ascii="Times New Roman" w:cs="Times New Roman" w:eastAsia="Times New Roman" w:hAnsi="Times New Roman"/>
          <w:sz w:val="18"/>
          <w:szCs w:val="18"/>
          <w:color w:val="auto"/>
        </w:rPr>
        <w:t>. Stockholders approved, for purposes of complying with NYSE American Company Guide Sections 713(a) and 713(b), the issuance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more than 19.99% of the Company’s issued and outstanding shares of common stock, including shares of common stock underlying warrants, pursuant to the securities purchase agreement with Alumni Capital LP, dated November 24, 2025, with shares voted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2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9"/>
        </w:trPr>
        <w:tc>
          <w:tcPr>
            <w:tcW w:w="250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986,846</w:t>
            </w:r>
          </w:p>
        </w:tc>
        <w:tc>
          <w:tcPr>
            <w:tcW w:w="2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221,077</w:t>
            </w:r>
          </w:p>
        </w:tc>
        <w:tc>
          <w:tcPr>
            <w:tcW w:w="22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8,539</w:t>
            </w:r>
          </w:p>
        </w:tc>
        <w:tc>
          <w:tcPr>
            <w:tcW w:w="220" w:type="dxa"/>
            <w:vAlign w:val="bottom"/>
            <w:tcBorders>
              <w:top w:val="single" w:sz="8" w:color="CCEEFF"/>
            </w:tcBorders>
            <w:shd w:val="clear" w:color="auto" w:fill="CCEEFF"/>
          </w:tcPr>
          <w:p>
            <w:pPr>
              <w:spacing w:after="0"/>
              <w:rPr>
                <w:sz w:val="18"/>
                <w:szCs w:val="18"/>
                <w:color w:val="auto"/>
              </w:rPr>
            </w:pPr>
          </w:p>
        </w:tc>
        <w:tc>
          <w:tcPr>
            <w:tcW w:w="2920" w:type="dxa"/>
            <w:vAlign w:val="bottom"/>
            <w:tcBorders>
              <w:top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4,861,794</w:t>
            </w:r>
          </w:p>
        </w:tc>
      </w:tr>
    </w:tbl>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Proposal No. 6. </w:t>
      </w:r>
      <w:r>
        <w:rPr>
          <w:rFonts w:ascii="Times New Roman" w:cs="Times New Roman" w:eastAsia="Times New Roman" w:hAnsi="Times New Roman"/>
          <w:sz w:val="18"/>
          <w:szCs w:val="18"/>
          <w:color w:val="auto"/>
        </w:rPr>
        <w:t>Stockholders approved, for purposes of complying with NYSE American Company Guide Sections 713(a) and 713(b), the issuance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more than 19.99% of the Company’s issued and outstanding shares of common stock, upon the conversion of the Company’s Series A Preferred Stock and upon the exercise of the Series B Warrants and Series C Warrants (or, in certain circumstances, upon the exercise of pre-funded warrants), pursuant to the securities purchase agreement, dated March 18, 2026, with shares voted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2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0"/>
        </w:trPr>
        <w:tc>
          <w:tcPr>
            <w:tcW w:w="250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965,498</w:t>
            </w:r>
          </w:p>
        </w:tc>
        <w:tc>
          <w:tcPr>
            <w:tcW w:w="2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237,974</w:t>
            </w:r>
          </w:p>
        </w:tc>
        <w:tc>
          <w:tcPr>
            <w:tcW w:w="22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12,990</w:t>
            </w:r>
          </w:p>
        </w:tc>
        <w:tc>
          <w:tcPr>
            <w:tcW w:w="220" w:type="dxa"/>
            <w:vAlign w:val="bottom"/>
            <w:tcBorders>
              <w:top w:val="single" w:sz="8" w:color="CCEEFF"/>
            </w:tcBorders>
            <w:shd w:val="clear" w:color="auto" w:fill="CCEEFF"/>
          </w:tcPr>
          <w:p>
            <w:pPr>
              <w:spacing w:after="0"/>
              <w:rPr>
                <w:sz w:val="18"/>
                <w:szCs w:val="18"/>
                <w:color w:val="auto"/>
              </w:rPr>
            </w:pPr>
          </w:p>
        </w:tc>
        <w:tc>
          <w:tcPr>
            <w:tcW w:w="2920" w:type="dxa"/>
            <w:vAlign w:val="bottom"/>
            <w:tcBorders>
              <w:top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4,861,794</w:t>
            </w:r>
          </w:p>
        </w:tc>
      </w:tr>
    </w:tbl>
    <w:p>
      <w:pPr>
        <w:spacing w:after="0" w:line="19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Proposal No. 7. </w:t>
      </w:r>
      <w:r>
        <w:rPr>
          <w:rFonts w:ascii="Times New Roman" w:cs="Times New Roman" w:eastAsia="Times New Roman" w:hAnsi="Times New Roman"/>
          <w:sz w:val="18"/>
          <w:szCs w:val="18"/>
          <w:color w:val="auto"/>
        </w:rPr>
        <w:t>Stockholders did not approve an amendment and restatement of the Azitra, Inc. 2023 Stock Incentive Plan (the “2023 Plan”) to increase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authorized share reserve, with shares voted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2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0"/>
        </w:trPr>
        <w:tc>
          <w:tcPr>
            <w:tcW w:w="250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443,678</w:t>
            </w:r>
          </w:p>
        </w:tc>
        <w:tc>
          <w:tcPr>
            <w:tcW w:w="2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738,123</w:t>
            </w:r>
          </w:p>
        </w:tc>
        <w:tc>
          <w:tcPr>
            <w:tcW w:w="22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34,661</w:t>
            </w:r>
          </w:p>
        </w:tc>
        <w:tc>
          <w:tcPr>
            <w:tcW w:w="220" w:type="dxa"/>
            <w:vAlign w:val="bottom"/>
            <w:tcBorders>
              <w:top w:val="single" w:sz="8" w:color="CCEEFF"/>
            </w:tcBorders>
            <w:shd w:val="clear" w:color="auto" w:fill="CCEEFF"/>
          </w:tcPr>
          <w:p>
            <w:pPr>
              <w:spacing w:after="0"/>
              <w:rPr>
                <w:sz w:val="18"/>
                <w:szCs w:val="18"/>
                <w:color w:val="auto"/>
              </w:rPr>
            </w:pPr>
          </w:p>
        </w:tc>
        <w:tc>
          <w:tcPr>
            <w:tcW w:w="2920" w:type="dxa"/>
            <w:vAlign w:val="bottom"/>
            <w:tcBorders>
              <w:top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4,861,794</w:t>
            </w:r>
          </w:p>
        </w:tc>
      </w:tr>
    </w:tbl>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Proposal No. 8. </w:t>
      </w:r>
      <w:r>
        <w:rPr>
          <w:rFonts w:ascii="Times New Roman" w:cs="Times New Roman" w:eastAsia="Times New Roman" w:hAnsi="Times New Roman"/>
          <w:sz w:val="18"/>
          <w:szCs w:val="18"/>
          <w:color w:val="auto"/>
        </w:rPr>
        <w:t>Stockholders approved an adjournment of the Annual Meeting to a later date or time, if necessary, to permit further solicitation and vote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proxies if there are insufficient votes at the time of the Annual Meeting to approve any of the proposals presented for a vote at the Annual Meeting, with shares voted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2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2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0"/>
        </w:trPr>
        <w:tc>
          <w:tcPr>
            <w:tcW w:w="250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4,798,084</w:t>
            </w:r>
          </w:p>
        </w:tc>
        <w:tc>
          <w:tcPr>
            <w:tcW w:w="2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1,024,326</w:t>
            </w:r>
          </w:p>
        </w:tc>
        <w:tc>
          <w:tcPr>
            <w:tcW w:w="22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255,846</w:t>
            </w:r>
          </w:p>
        </w:tc>
        <w:tc>
          <w:tcPr>
            <w:tcW w:w="220" w:type="dxa"/>
            <w:vAlign w:val="bottom"/>
            <w:tcBorders>
              <w:top w:val="single" w:sz="8" w:color="CCEEFF"/>
            </w:tcBorders>
            <w:shd w:val="clear" w:color="auto" w:fill="CCEEFF"/>
          </w:tcPr>
          <w:p>
            <w:pPr>
              <w:spacing w:after="0"/>
              <w:rPr>
                <w:sz w:val="18"/>
                <w:szCs w:val="18"/>
                <w:color w:val="auto"/>
              </w:rPr>
            </w:pPr>
          </w:p>
        </w:tc>
        <w:tc>
          <w:tcPr>
            <w:tcW w:w="2920" w:type="dxa"/>
            <w:vAlign w:val="bottom"/>
            <w:tcBorders>
              <w:top w:val="single" w:sz="8" w:color="auto"/>
            </w:tcBorders>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u w:val="single" w:color="auto"/>
          <w:color w:val="0000EE"/>
        </w:rPr>
        <w:t>Certificate of Amendment to the Second Amended and Restated Certificate of Incorporation of Azitra, Inc., as filed on June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66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AZITRA, INC.</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Dated: June 16, 2026</w:t>
            </w:r>
          </w:p>
        </w:tc>
        <w:tc>
          <w:tcPr>
            <w:tcW w:w="766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Francisco D. Salva</w:t>
            </w:r>
          </w:p>
        </w:tc>
      </w:tr>
      <w:tr>
        <w:trPr>
          <w:trHeight w:val="191"/>
        </w:trPr>
        <w:tc>
          <w:tcPr>
            <w:tcW w:w="35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Francisco D. Salva</w:t>
            </w:r>
          </w:p>
        </w:tc>
      </w:tr>
      <w:tr>
        <w:trPr>
          <w:trHeight w:val="234"/>
        </w:trPr>
        <w:tc>
          <w:tcPr>
            <w:tcW w:w="35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5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AMENDMENT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SECOND AMENDED AND RESTATED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AZITRA, INC.</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Azitra, Inc., a corporation organized and existing under and by virtue of the General Corporation Law of the State of Delaware (the “Corporation”), does hereby certify: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FIRST: The name of the Corporation is Azitra, Inc.</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SECOND: The Board of Directors of the Corporation, acting in accordance with the provisions of Sections 141 and 242 of the General Corporation Law of the State of Delaware, adopted resolutions amending its Second Amended and Restated Certificate of Incorporation, as amended, as follows: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That Section A of Article FOURTH of the Second Amended and Restated Certificate of Incorporation of the Corporation, as amended, shall be deleted and the following paragraph shall be inserted in lieu thereof:</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The total number of shares of all classes of capital stock which the Corporation shall have authority to issue is 760,000,000 shares, divided into: (i) 750,000,000 shares, par value $0.0001 per share, of common stock (the “Common Stock”); and (ii) 10,000,000 shares, par value $0.0001 per share, of preferred stock (the “Preferred Stock”).”</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THIRD: Thereafter, pursuant to a resolution of the Board of Directors, this Certificate of Amendment was submitted to the stockholders of the Corporation for their approval at a meeting thereof, and was duly adopted in accordance with the provisions of Section 242 of the General Corporation Law of the State of Delaware.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the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spacing w:after="0" w:line="282" w:lineRule="auto"/>
        <w:rPr>
          <w:sz w:val="20"/>
          <w:szCs w:val="20"/>
          <w:color w:val="auto"/>
        </w:rPr>
      </w:pPr>
      <w:r>
        <w:rPr>
          <w:rFonts w:ascii="Times New Roman" w:cs="Times New Roman" w:eastAsia="Times New Roman" w:hAnsi="Times New Roman"/>
          <w:sz w:val="18"/>
          <w:szCs w:val="18"/>
          <w:color w:val="auto"/>
        </w:rPr>
        <w:t>IN WITNESS WHEREOF, the Corporation has caused this Certificate of Amendment to be signed by its Chief Executive Officer this 15th day of June,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AZITRA, INC.</w:t>
      </w:r>
    </w:p>
    <w:p>
      <w:pPr>
        <w:spacing w:after="0" w:line="2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Francisco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Francisco Salva</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15" Type="http://schemas.openxmlformats.org/officeDocument/2006/relationships/hyperlink" Target="https://www.sec.gov/Archives/edgar/data/1701478/000149315226021980/form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2026-06-16T07:03:35Z</dcterms:created>
  <dcterms:modified xsi:type="dcterms:W3CDTF">2026-06-16T07:03:35Z</dcterms:modified>
</cp:coreProperties>
</file>