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AZITRA,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6,480,584.00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6,480,584.00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6,480,584.00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6,480,584.00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6,480,584.00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6,480,584.00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6,480,584.00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6,480,584.00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6,480,584.00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0"/>
        <w:gridCol w:w="8970"/>
        <w:gridCol w:w="155"/>
      </w:tblGrid>
      <w:tr>
        <w:trPr/>
        <w:tc>
          <w:tcPr>
            <w:tcW w:w="1080" w:type="dxa"/>
            <w:tcBorders/>
            <w:vAlign w:val="center"/>
          </w:tcPr>
          <w:p>
            <w:pPr>
              <w:pStyle w:val="TableContents"/>
              <w:bidi w:val="0"/>
              <w:spacing w:before="0" w:after="283"/>
              <w:jc w:val="left"/>
              <w:rPr/>
            </w:pPr>
            <w:r>
              <w:rPr/>
              <w:t>Item 1.</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issuer: </w:t>
            </w:r>
          </w:p>
          <w:p>
            <w:pPr>
              <w:pStyle w:val="TableContents"/>
              <w:bidi w:val="0"/>
              <w:spacing w:before="0" w:after="0"/>
              <w:jc w:val="left"/>
              <w:rPr/>
            </w:pPr>
            <w:r>
              <w:rPr/>
              <w:t>AZITRA, INC.</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 BUSINESS PARK DRIVE, SUITE 6 BRANFORD, CONNECTICUT, 06405</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2.</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3.</w:t>
            </w:r>
          </w:p>
        </w:tc>
        <w:tc>
          <w:tcPr>
            <w:tcW w:w="897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(f)</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(g)</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(h)</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(j)</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(k)</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4.</w:t>
            </w:r>
          </w:p>
        </w:tc>
        <w:tc>
          <w:tcPr>
            <w:tcW w:w="897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6,480,584 Shares held by funds and separately managed accounts under its control, and as the managing members of Nantahala, each of Messrs. Harkey and Mack may be deemed to be a beneficial owner of those Shares. The 6,480,584 Shares Include 4,266,971 Shares which may be acquired by the Reporting Persons within sixty days through the exercise of convertible securities.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following percentage of the total number of Shares outstanding: (1) Nantahala Capital Management, LLC ("Nantahala") : 9.99% (2) Wilmot B. Harkey: 9.99% (3) Daniel Mack: 9.99%  %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6,480,584 Shares. (2) Wilmot B. Harkey: 6,480,584 Shares. (3) Daniel Mack: 6,480,584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6,480,584 Shares. (2) Wilmot B. Harkey: 6,480,584 Shares. (3) Daniel Mack: 6,480,584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5.</w:t>
            </w:r>
          </w:p>
        </w:tc>
        <w:tc>
          <w:tcPr>
            <w:tcW w:w="897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6.</w:t>
            </w:r>
          </w:p>
        </w:tc>
        <w:tc>
          <w:tcPr>
            <w:tcW w:w="897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herein.NANTAHALA CAPITAL PARTNERS LIMITED PARTNERSHIP, a fund advised by Nantahala, has the right to receive or the power to direct the receipt of dividends from, or the proceeds from the sale of more than five percent of the outstanding shares of common stock beneficially owned by Nantahala reported herein.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7.</w:t>
            </w:r>
          </w:p>
        </w:tc>
        <w:tc>
          <w:tcPr>
            <w:tcW w:w="897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8.</w:t>
            </w:r>
          </w:p>
        </w:tc>
        <w:tc>
          <w:tcPr>
            <w:tcW w:w="897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9.</w:t>
            </w:r>
          </w:p>
        </w:tc>
        <w:tc>
          <w:tcPr>
            <w:tcW w:w="897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1492</Words>
  <Characters>7712</Characters>
  <CharactersWithSpaces>9153</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